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205B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0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5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205B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205B4">
        <w:rPr>
          <w:noProof/>
          <w:sz w:val="24"/>
          <w:szCs w:val="24"/>
        </w:rPr>
        <w:t>1190</w:t>
      </w:r>
      <w:r w:rsidR="00102979"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205B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205B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205B4">
        <w:rPr>
          <w:sz w:val="24"/>
          <w:szCs w:val="24"/>
        </w:rPr>
        <w:t xml:space="preserve"> </w:t>
      </w:r>
      <w:r w:rsidR="001964A6" w:rsidRPr="005205B4">
        <w:rPr>
          <w:noProof/>
          <w:sz w:val="24"/>
          <w:szCs w:val="24"/>
        </w:rPr>
        <w:t>50:19:0050622:603</w:t>
      </w:r>
      <w:r w:rsidRPr="005205B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205B4">
        <w:rPr>
          <w:sz w:val="24"/>
          <w:szCs w:val="24"/>
        </w:rPr>
        <w:t xml:space="preserve"> – «</w:t>
      </w:r>
      <w:r w:rsidR="00597746" w:rsidRPr="005205B4">
        <w:rPr>
          <w:noProof/>
          <w:sz w:val="24"/>
          <w:szCs w:val="24"/>
        </w:rPr>
        <w:t>Земли населенных пунктов</w:t>
      </w:r>
      <w:r w:rsidRPr="005205B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205B4">
        <w:rPr>
          <w:sz w:val="24"/>
          <w:szCs w:val="24"/>
        </w:rPr>
        <w:t xml:space="preserve"> – «</w:t>
      </w:r>
      <w:r w:rsidR="003E59E1" w:rsidRPr="005205B4">
        <w:rPr>
          <w:noProof/>
          <w:sz w:val="24"/>
          <w:szCs w:val="24"/>
        </w:rPr>
        <w:t>Благоустройство территории</w:t>
      </w:r>
      <w:r w:rsidRPr="005205B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205B4">
        <w:rPr>
          <w:sz w:val="24"/>
          <w:szCs w:val="24"/>
        </w:rPr>
        <w:t xml:space="preserve">: </w:t>
      </w:r>
      <w:r w:rsidR="00D1191C" w:rsidRPr="005205B4">
        <w:rPr>
          <w:noProof/>
          <w:sz w:val="24"/>
          <w:szCs w:val="24"/>
        </w:rPr>
        <w:t>Российская Федерация, Московская область, Рузский муниципальный округ, п. д/о ВЦСПС Тучково</w:t>
      </w:r>
      <w:r w:rsidR="00472CAA" w:rsidRPr="005205B4">
        <w:rPr>
          <w:sz w:val="24"/>
          <w:szCs w:val="24"/>
        </w:rPr>
        <w:t xml:space="preserve"> </w:t>
      </w:r>
      <w:r w:rsidRPr="005205B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205B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205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205B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Благоустройство территории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расположен в зоне ограничения строительства, предусмотренного требованиями нормативных правовых актов по установлению зон санитарной охраны источников питьевого водоснабжения г. Москвы,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расположен во втором поясе зоны санитарной охраны источника питьевого и хозяйственно-бытового водоснабжения,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частично расположен в границах зоны умеренного подтопления в отношении территорий Рузского г.о. Московской области, прилегающих к зоне затопления р. Москва при глубине залегания грунтовых вод от 0.3 - 0.7 до 1.2 - 2 м  от поверхности, реестровый номер границы: 50:19-6.632,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 в границах зоны сильного подтопления в отношении территорий Рузского г.о. Московской области, прилегающих к зоне затопления р. Москва при глубине залегания грунтовых вод менее 0.3 м, реестровый номер границы: 50:19-6.631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водоохранной зоны реки Москва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водоохранной зоны реки Москва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полос воздушных подходов аэродрома Кубинка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пересекает воздушная ЛЭП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опоры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</w:t>
      </w:r>
      <w:r w:rsidRPr="00594407">
        <w:lastRenderedPageBreak/>
        <w:t>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 xml:space="preserve"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</w:t>
      </w:r>
      <w:r w:rsidRPr="00A31FA7">
        <w:lastRenderedPageBreak/>
        <w:t>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A31FA7">
        <w:lastRenderedPageBreak/>
        <w:t>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A4A098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55D15F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205B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205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205B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205B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5B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205B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20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20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205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205B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5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20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205B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205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20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205B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1190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Благоустройство территории.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5B4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3597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3565</Words>
  <Characters>20326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2026-05-08T11:20:00Z</dcterms:created>
  <dcterms:modified xsi:type="dcterms:W3CDTF">2026-05-08T11:20:00Z</dcterms:modified>
</cp:coreProperties>
</file>